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6A45">
      <w:pPr>
        <w:jc w:val="center"/>
        <w:rPr>
          <w:b/>
          <w:sz w:val="28"/>
        </w:rPr>
      </w:pPr>
    </w:p>
    <w:p w14:paraId="5295D6F8">
      <w:pPr>
        <w:spacing w:line="259" w:lineRule="auto"/>
        <w:ind w:left="2141"/>
        <w:rPr>
          <w:rFonts w:ascii="Calibri" w:hAnsi="Calibri" w:eastAsia="Calibri" w:cs="Calibri"/>
          <w:sz w:val="22"/>
          <w:szCs w:val="22"/>
        </w:rPr>
      </w:pPr>
      <w:r>
        <w:rPr>
          <w:b/>
          <w:sz w:val="48"/>
          <w:szCs w:val="22"/>
        </w:rPr>
        <w:t xml:space="preserve">ЧТУП «ТЕХНОТУРСЕРВИС» </w:t>
      </w:r>
    </w:p>
    <w:p w14:paraId="5964D650">
      <w:pPr>
        <w:spacing w:after="15" w:line="259" w:lineRule="auto"/>
        <w:ind w:right="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 xml:space="preserve">г.Минск проспект Партизанский 81-509 г-ца «Турист» ст. метро Партизанская </w:t>
      </w:r>
    </w:p>
    <w:p w14:paraId="0C7E9C53">
      <w:pPr>
        <w:spacing w:after="281" w:line="259" w:lineRule="auto"/>
        <w:ind w:right="14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http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://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www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.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technotourservice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.с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om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fldChar w:fldCharType="end"/>
      </w:r>
    </w:p>
    <w:p w14:paraId="39EBC82D">
      <w:pPr>
        <w:pStyle w:val="2"/>
        <w:keepNext w:val="0"/>
        <w:keepLines w:val="0"/>
        <w:widowControl/>
        <w:suppressLineNumbers w:val="0"/>
        <w:jc w:val="center"/>
        <w:rPr>
          <w:i w:val="0"/>
          <w:iCs/>
          <w:sz w:val="24"/>
          <w:szCs w:val="28"/>
        </w:rPr>
      </w:pPr>
      <w:r>
        <w:rPr>
          <w:i w:val="0"/>
          <w:iCs/>
          <w:sz w:val="24"/>
          <w:szCs w:val="28"/>
        </w:rPr>
        <w:t xml:space="preserve">Минск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Варшава*/Краков*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Оломоуц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Вена*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Венеция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Сан-Марино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Болонья*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Рим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Флоренция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Клагенфурт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Краков* </w:t>
      </w:r>
      <w:r>
        <w:rPr>
          <w:rFonts w:hint="default"/>
          <w:i w:val="0"/>
          <w:iCs/>
          <w:sz w:val="24"/>
          <w:szCs w:val="28"/>
          <w:lang w:val="ru-RU"/>
        </w:rPr>
        <w:t>-</w:t>
      </w:r>
      <w:r>
        <w:rPr>
          <w:i w:val="0"/>
          <w:iCs/>
          <w:sz w:val="24"/>
          <w:szCs w:val="28"/>
        </w:rPr>
        <w:t xml:space="preserve"> Минск</w:t>
      </w:r>
    </w:p>
    <w:p w14:paraId="50CEEE82"/>
    <w:p w14:paraId="6758D6A3">
      <w:pPr>
        <w:bidi w:val="0"/>
        <w:jc w:val="center"/>
        <w:rPr>
          <w:rFonts w:hint="default"/>
          <w:b/>
          <w:bCs/>
          <w:sz w:val="24"/>
          <w:szCs w:val="20"/>
          <w:lang w:val="ru-RU"/>
        </w:rPr>
      </w:pPr>
      <w:r>
        <w:rPr>
          <w:rFonts w:hint="default"/>
          <w:b/>
          <w:bCs/>
          <w:sz w:val="24"/>
          <w:szCs w:val="20"/>
          <w:lang w:val="ru-RU"/>
        </w:rPr>
        <w:t xml:space="preserve">Стомиость тура  : 315 EUR + экскурсионно-транспортный пакет 195 EUR </w:t>
      </w:r>
      <w:bookmarkStart w:id="1" w:name="_GoBack"/>
      <w:bookmarkEnd w:id="1"/>
      <w:r>
        <w:rPr>
          <w:rFonts w:hint="default"/>
          <w:b/>
          <w:bCs/>
          <w:sz w:val="24"/>
          <w:szCs w:val="20"/>
          <w:lang w:val="ru-RU"/>
        </w:rPr>
        <w:t xml:space="preserve">  240 рублей</w:t>
      </w:r>
    </w:p>
    <w:p w14:paraId="1175072B">
      <w:pPr>
        <w:bidi w:val="0"/>
        <w:jc w:val="center"/>
        <w:rPr>
          <w:b/>
          <w:bCs/>
        </w:rPr>
      </w:pPr>
    </w:p>
    <w:p w14:paraId="306C92C6">
      <w:pPr>
        <w:bidi w:val="0"/>
        <w:jc w:val="center"/>
        <w:rPr>
          <w:b/>
          <w:bCs/>
        </w:rPr>
      </w:pPr>
      <w:r>
        <w:rPr>
          <w:b/>
          <w:bCs/>
        </w:rPr>
        <w:t>ПРОГРАММА МАРШРУТА:</w:t>
      </w:r>
    </w:p>
    <w:tbl>
      <w:tblPr>
        <w:tblStyle w:val="10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"/>
        <w:gridCol w:w="96"/>
        <w:gridCol w:w="970"/>
        <w:gridCol w:w="9185"/>
      </w:tblGrid>
      <w:tr w14:paraId="50DCF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477445">
            <w:pPr>
              <w:bidi w:val="0"/>
              <w:rPr>
                <w:sz w:val="20"/>
                <w:szCs w:val="15"/>
              </w:rPr>
            </w:pPr>
            <w:bookmarkStart w:id="0" w:name="costs"/>
            <w:bookmarkEnd w:id="0"/>
            <w:r>
              <w:rPr>
                <w:sz w:val="20"/>
                <w:szCs w:val="15"/>
              </w:rPr>
              <w:t>1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3211AD">
            <w:pPr>
              <w:bidi w:val="0"/>
              <w:rPr>
                <w:sz w:val="16"/>
                <w:szCs w:val="11"/>
              </w:rPr>
            </w:pPr>
            <w:r>
              <w:rPr>
                <w:sz w:val="16"/>
                <w:szCs w:val="11"/>
                <w:lang w:val="en-US" w:eastAsia="zh-CN"/>
              </w:rPr>
              <w:t xml:space="preserve">Отправление из Минска поездом или автобусом. Транзит по территории Беларуси. Прохождение границы. </w:t>
            </w:r>
            <w:r>
              <w:rPr>
                <w:rFonts w:hint="default"/>
                <w:sz w:val="16"/>
                <w:szCs w:val="11"/>
                <w:lang w:val="ru-RU" w:eastAsia="zh-CN"/>
              </w:rPr>
              <w:t xml:space="preserve"> </w:t>
            </w:r>
            <w:r>
              <w:rPr>
                <w:sz w:val="16"/>
                <w:szCs w:val="11"/>
                <w:lang w:val="en-US" w:eastAsia="zh-CN"/>
              </w:rPr>
              <w:t>Транзит по территории ЕС.</w:t>
            </w:r>
          </w:p>
        </w:tc>
      </w:tr>
      <w:tr w14:paraId="5933D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4311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2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7A3583">
            <w:pPr>
              <w:bidi w:val="0"/>
              <w:rPr>
                <w:sz w:val="16"/>
                <w:szCs w:val="11"/>
              </w:rPr>
            </w:pPr>
            <w:r>
              <w:rPr>
                <w:sz w:val="16"/>
                <w:szCs w:val="11"/>
                <w:lang w:val="en-US" w:eastAsia="zh-CN"/>
              </w:rPr>
              <w:t xml:space="preserve">Транзит по территории Польши. По пути, для желающих, возможна организация дополнительной экскурсии в Варшаву* или Краков* за дополнительную плату. </w:t>
            </w:r>
          </w:p>
          <w:p w14:paraId="4E4383B0">
            <w:pPr>
              <w:bidi w:val="0"/>
              <w:rPr>
                <w:sz w:val="16"/>
                <w:szCs w:val="11"/>
              </w:rPr>
            </w:pPr>
            <w:r>
              <w:rPr>
                <w:sz w:val="16"/>
                <w:szCs w:val="11"/>
                <w:lang w:val="en-US" w:eastAsia="zh-CN"/>
              </w:rPr>
              <w:t>Варшава — современная столица Польши, бережно восстановленная после Второй мировой войны. Гостей города ждут уютные улочки Старого города, Королевский замок, Рыночная площадь и атмосферные кафе.</w:t>
            </w:r>
          </w:p>
          <w:p w14:paraId="6239A9CC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Краков — один из самых красивых и старинных городов Польши, бывшая королевская столица. Средневековая архитектура, Вавельский замок, Мариацкий костёл и знаменитая Рыночная площадь создают особую атмосферу города.</w:t>
            </w:r>
            <w:r>
              <w:rPr>
                <w:sz w:val="16"/>
                <w:szCs w:val="11"/>
                <w:lang w:val="en-US" w:eastAsia="zh-CN"/>
              </w:rPr>
              <w:br w:type="textWrapping"/>
            </w:r>
            <w:r>
              <w:rPr>
                <w:sz w:val="16"/>
                <w:szCs w:val="11"/>
                <w:lang w:val="en-US" w:eastAsia="zh-CN"/>
              </w:rPr>
              <w:t xml:space="preserve">Ночлег в отеле. </w:t>
            </w:r>
          </w:p>
        </w:tc>
      </w:tr>
      <w:tr w14:paraId="24B57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A9F78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3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FDE7C0">
            <w:pPr>
              <w:bidi w:val="0"/>
              <w:rPr>
                <w:sz w:val="16"/>
                <w:szCs w:val="11"/>
              </w:rPr>
            </w:pPr>
            <w:r>
              <w:rPr>
                <w:rFonts w:hint="default"/>
                <w:sz w:val="16"/>
                <w:szCs w:val="11"/>
                <w:lang w:val="ru-RU"/>
              </w:rPr>
              <w:t xml:space="preserve"> </w:t>
            </w:r>
            <w:r>
              <w:rPr>
                <w:sz w:val="16"/>
                <w:szCs w:val="11"/>
                <w:lang w:val="en-US" w:eastAsia="zh-CN"/>
              </w:rPr>
              <w:t>Завтрак. Отправление в Чехию. По прибытии — обзорная экскурсия по Оломоуцу — одному из самых красивых и атмосферных городов Чехии. Исторический центр города включён в список Всемирного наследия ЮНЕСКО и представляет собой настоящий музей под открытым небом.</w:t>
            </w:r>
            <w:r>
              <w:rPr>
                <w:sz w:val="16"/>
                <w:szCs w:val="11"/>
                <w:lang w:val="en-US" w:eastAsia="zh-CN"/>
              </w:rPr>
              <w:br w:type="textWrapping"/>
            </w:r>
            <w:r>
              <w:rPr>
                <w:sz w:val="16"/>
                <w:szCs w:val="11"/>
                <w:lang w:val="en-US" w:eastAsia="zh-CN"/>
              </w:rPr>
              <w:t>Во время прогулки вы увидите главную площадь города, старинную Ратушу с астрономическими часами, знаменитую колонну Пресвятой Троицы, многочисленные фонтаны и великолепные архитектурные памятники в стиле барокко и неоготики.</w:t>
            </w:r>
          </w:p>
          <w:p w14:paraId="670E252F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Для желающих возможна дополнительная экскурсия в Вену* — столицу Австрии, город роскошных дворцов, музыки и императорской истории.Переезд на территорию Италии. Ночлег в отеле.</w:t>
            </w:r>
          </w:p>
        </w:tc>
      </w:tr>
      <w:tr w14:paraId="1933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D8083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4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F60D9F">
            <w:pPr>
              <w:bidi w:val="0"/>
              <w:rPr>
                <w:sz w:val="16"/>
                <w:szCs w:val="11"/>
              </w:rPr>
            </w:pPr>
            <w:r>
              <w:rPr>
                <w:rFonts w:hint="default"/>
                <w:sz w:val="16"/>
                <w:szCs w:val="11"/>
                <w:lang w:val="ru-RU"/>
              </w:rPr>
              <w:t xml:space="preserve"> </w:t>
            </w:r>
            <w:r>
              <w:rPr>
                <w:sz w:val="16"/>
                <w:szCs w:val="11"/>
                <w:lang w:val="en-US" w:eastAsia="zh-CN"/>
              </w:rPr>
              <w:t xml:space="preserve">Завтрак. Переезд в Венецию. Отправление на катере* в историческую часть города. </w:t>
            </w:r>
          </w:p>
          <w:p w14:paraId="6DD4D671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Обзорная экскурсия по Венеции — одному из самых романтичных и необычных городов мира. Венеция расположена на островах живописной лагуны и включена в список Всемирного наследия ЮНЕСКО.</w:t>
            </w:r>
            <w:r>
              <w:rPr>
                <w:sz w:val="16"/>
                <w:szCs w:val="11"/>
                <w:lang w:val="en-US" w:eastAsia="zh-CN"/>
              </w:rPr>
              <w:br w:type="textWrapping"/>
            </w:r>
            <w:r>
              <w:rPr>
                <w:sz w:val="16"/>
                <w:szCs w:val="11"/>
                <w:lang w:val="en-US" w:eastAsia="zh-CN"/>
              </w:rPr>
              <w:t>Во время экскурсии вы увидите площадь Сан-Марко, Собор Святого Марка, Дворец Дожей, знаменитый мост Риальто и атмосферные узкие улочки, переплетённые каналами и мостами. Переезд в Римини. Ночлег в отеле.</w:t>
            </w:r>
          </w:p>
        </w:tc>
      </w:tr>
      <w:tr w14:paraId="525B4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208FA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5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1B8E4B">
            <w:pPr>
              <w:bidi w:val="0"/>
              <w:rPr>
                <w:sz w:val="16"/>
                <w:szCs w:val="11"/>
              </w:rPr>
            </w:pPr>
            <w:r>
              <w:rPr>
                <w:rFonts w:hint="default"/>
                <w:sz w:val="16"/>
                <w:szCs w:val="11"/>
                <w:lang w:val="ru-RU"/>
              </w:rPr>
              <w:t xml:space="preserve"> </w:t>
            </w:r>
            <w:r>
              <w:rPr>
                <w:sz w:val="16"/>
                <w:szCs w:val="11"/>
                <w:lang w:val="en-US" w:eastAsia="zh-CN"/>
              </w:rPr>
              <w:t>Завтрак. Отправление в Сан-Марино — одно из самых маленьких и древних государств Европы. Старинные крепости, узкие улочки, живописные площади и великолепные панорамные виды создают здесь особую атмосферу средневековья. Во время прогулки вы познакомитесь с историей республики и её главными достопримечательностями.</w:t>
            </w:r>
          </w:p>
          <w:p w14:paraId="2A27DD62">
            <w:pPr>
              <w:bidi w:val="0"/>
              <w:rPr>
                <w:sz w:val="16"/>
                <w:szCs w:val="11"/>
              </w:rPr>
            </w:pPr>
            <w:r>
              <w:rPr>
                <w:sz w:val="16"/>
                <w:szCs w:val="11"/>
                <w:lang w:val="en-US" w:eastAsia="zh-CN"/>
              </w:rPr>
              <w:t xml:space="preserve">Для желающих возможна дополнительная экскурсия в Болонью* — один из самых колоритных городов Италии. Болонья знаменита своими бесконечными аркадами, старейшим университетом Европы, средневековыми башнями и богатой гастрономической культурой. Именно здесь появились знаменитый соус болоньезе, тортеллини и мортаделла. </w:t>
            </w:r>
          </w:p>
          <w:p w14:paraId="032C378A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Ночлег в отеле.</w:t>
            </w:r>
          </w:p>
        </w:tc>
      </w:tr>
      <w:tr w14:paraId="1FDF7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377F5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6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BFCCAB">
            <w:pPr>
              <w:bidi w:val="0"/>
              <w:rPr>
                <w:sz w:val="16"/>
                <w:szCs w:val="11"/>
              </w:rPr>
            </w:pPr>
            <w:r>
              <w:rPr>
                <w:rFonts w:hint="default"/>
                <w:sz w:val="16"/>
                <w:szCs w:val="11"/>
                <w:lang w:val="ru-RU"/>
              </w:rPr>
              <w:t xml:space="preserve"> </w:t>
            </w:r>
            <w:r>
              <w:rPr>
                <w:sz w:val="16"/>
                <w:szCs w:val="11"/>
                <w:lang w:val="en-US" w:eastAsia="zh-CN"/>
              </w:rPr>
              <w:t xml:space="preserve">Завтрак. Отправление в Рим. </w:t>
            </w:r>
          </w:p>
          <w:p w14:paraId="3767B034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Обзорная пешеходная экскурсия по столице Италии — одному из самых великих и красивых городов мира. Во время экскурсии вы увидите знаменитые площади и фонтаны, античные памятники, старинные дворцы и соборы. Рим — это уникальное сочетание истории, искусства и современной итальянской жизни. Исторический центр города включён в список Всемирного наследия ЮНЕСКО. Свободное время для прогулок и отдыха. Ночлег в отеле.</w:t>
            </w:r>
          </w:p>
        </w:tc>
      </w:tr>
      <w:tr w14:paraId="17376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567B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7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9E865">
            <w:pPr>
              <w:bidi w:val="0"/>
              <w:rPr>
                <w:sz w:val="16"/>
                <w:szCs w:val="11"/>
              </w:rPr>
            </w:pPr>
            <w:r>
              <w:rPr>
                <w:rFonts w:hint="default"/>
                <w:sz w:val="16"/>
                <w:szCs w:val="11"/>
                <w:lang w:val="ru-RU"/>
              </w:rPr>
              <w:t xml:space="preserve"> </w:t>
            </w:r>
            <w:r>
              <w:rPr>
                <w:sz w:val="16"/>
                <w:szCs w:val="11"/>
                <w:lang w:val="en-US" w:eastAsia="zh-CN"/>
              </w:rPr>
              <w:t>Завтрак. Отправление во Флоренцию — столицу Тосканы и один из главных культурных центров Италии. Обзорная экскурсия по городу, который называют колыбелью эпохи Возрождения. Во Флоренции творили Микеланджело, Леонардо да Винчи и Данте, а исторический центр города поражает количеством архитектурных и художественных шедевров. Во время прогулки вы увидите знаменитый собор Санта-Мария-дель-Фьоре, площадь Синьории, мост Понте-Веккьо и другие символы города.</w:t>
            </w:r>
          </w:p>
          <w:p w14:paraId="27E855FC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Ночлег на территории Италии.</w:t>
            </w:r>
          </w:p>
        </w:tc>
      </w:tr>
      <w:tr w14:paraId="5E840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C40454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>8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84D0FB">
            <w:pPr>
              <w:bidi w:val="0"/>
              <w:rPr>
                <w:rFonts w:hint="default"/>
                <w:sz w:val="16"/>
                <w:szCs w:val="11"/>
                <w:lang w:val="ru-RU"/>
              </w:rPr>
            </w:pPr>
            <w:r>
              <w:rPr>
                <w:sz w:val="16"/>
                <w:szCs w:val="11"/>
                <w:lang w:val="en-US" w:eastAsia="zh-CN"/>
              </w:rPr>
              <w:t>Отправление в Австрию. Посещение Клагенфурта — уютного города на юге Австрии, расположенного среди живописных озёр и гор Каринтии. Регион часто называют «Австрийской Ривьерой» благодаря мягкому климату, красивой природе и многочисленным курортам. Во время прогулки вы познакомитесь с историческим центром города, старинными зданиями, уютными площадями и атмосферой южной Австрии. Переезд на территорию Польши. Ночлег в отеле.</w:t>
            </w:r>
          </w:p>
        </w:tc>
      </w:tr>
      <w:tr w14:paraId="7DEFE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EC3080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>9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DC7CC3">
            <w:pPr>
              <w:bidi w:val="0"/>
              <w:rPr>
                <w:sz w:val="16"/>
                <w:szCs w:val="11"/>
              </w:rPr>
            </w:pPr>
            <w:r>
              <w:rPr>
                <w:sz w:val="16"/>
                <w:szCs w:val="11"/>
                <w:lang w:val="en-US" w:eastAsia="zh-CN"/>
              </w:rPr>
              <w:t xml:space="preserve">Завтрак. Для желающих возможна дополнительная экскурсия в Краков* — один из самых красивых городов Польши. </w:t>
            </w:r>
          </w:p>
          <w:p w14:paraId="0F64BD7D">
            <w:pPr>
              <w:bidi w:val="0"/>
              <w:rPr>
                <w:sz w:val="16"/>
                <w:szCs w:val="11"/>
              </w:rPr>
            </w:pPr>
            <w:r>
              <w:rPr>
                <w:sz w:val="16"/>
                <w:szCs w:val="11"/>
                <w:lang w:val="en-US" w:eastAsia="zh-CN"/>
              </w:rPr>
              <w:t>Транзит по территории Польши. Прохождение границы. Транзит по территории Беларуси. Прибытие в Минск.</w:t>
            </w:r>
          </w:p>
        </w:tc>
      </w:tr>
      <w:tr w14:paraId="0442F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2" w:type="dxa"/>
          <w:wAfter w:w="10110" w:type="dxa"/>
          <w:tblCellSpacing w:w="15" w:type="dxa"/>
        </w:trPr>
        <w:tc>
          <w:tcPr>
            <w:tcW w:w="36" w:type="dxa"/>
            <w:shd w:val="clear" w:color="auto" w:fill="auto"/>
            <w:vAlign w:val="center"/>
          </w:tcPr>
          <w:p w14:paraId="063F5EF1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0"/>
                <w:lang w:val="ru-RU"/>
              </w:rPr>
              <w:t xml:space="preserve"> </w:t>
            </w:r>
          </w:p>
        </w:tc>
      </w:tr>
    </w:tbl>
    <w:p w14:paraId="350E2378"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В</w:t>
      </w:r>
      <w:r>
        <w:rPr>
          <w:rFonts w:hint="default"/>
          <w:b/>
          <w:bCs/>
          <w:lang w:val="ru-RU"/>
        </w:rPr>
        <w:t xml:space="preserve"> стоимость входит:</w:t>
      </w:r>
    </w:p>
    <w:p w14:paraId="05A3620B">
      <w:pPr>
        <w:rPr>
          <w:sz w:val="22"/>
          <w:szCs w:val="18"/>
        </w:rPr>
      </w:pPr>
      <w:r>
        <w:rPr>
          <w:sz w:val="22"/>
          <w:szCs w:val="18"/>
        </w:rPr>
        <w:t xml:space="preserve">проезд автобусом туристического EURO класса. </w:t>
      </w:r>
    </w:p>
    <w:p w14:paraId="5C301CE4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трансфер из Минска до Бреста на поезде или автобусе. </w:t>
      </w:r>
    </w:p>
    <w:p w14:paraId="6484F34E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проживание в отелях 2*/3* по маршруту в 2-3х местных номерах. </w:t>
      </w:r>
    </w:p>
    <w:p w14:paraId="3A15CAC6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завтраки в отелях. </w:t>
      </w:r>
    </w:p>
    <w:p w14:paraId="500640FC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сопровождающий по всему маршруту.</w:t>
      </w:r>
    </w:p>
    <w:p w14:paraId="68FC041A">
      <w:pPr>
        <w:jc w:val="center"/>
        <w:rPr>
          <w:rFonts w:hint="default"/>
          <w:b/>
          <w:bCs/>
          <w:sz w:val="24"/>
          <w:szCs w:val="20"/>
          <w:lang w:val="ru-RU"/>
        </w:rPr>
      </w:pPr>
      <w:r>
        <w:rPr>
          <w:b/>
          <w:bCs/>
          <w:sz w:val="24"/>
          <w:szCs w:val="20"/>
          <w:lang w:val="ru-RU"/>
        </w:rPr>
        <w:t>В</w:t>
      </w:r>
      <w:r>
        <w:rPr>
          <w:rFonts w:hint="default"/>
          <w:b/>
          <w:bCs/>
          <w:sz w:val="24"/>
          <w:szCs w:val="20"/>
          <w:lang w:val="ru-RU"/>
        </w:rPr>
        <w:t xml:space="preserve"> стоимость не входит :</w:t>
      </w:r>
    </w:p>
    <w:p w14:paraId="4A04B5F5">
      <w:pPr>
        <w:rPr>
          <w:rFonts w:hint="default"/>
          <w:sz w:val="22"/>
          <w:szCs w:val="18"/>
          <w:lang w:val="ru-RU"/>
        </w:rPr>
      </w:pPr>
    </w:p>
    <w:p w14:paraId="7B1882E1">
      <w:pPr>
        <w:rPr>
          <w:sz w:val="22"/>
          <w:szCs w:val="18"/>
        </w:rPr>
      </w:pPr>
      <w:r>
        <w:rPr>
          <w:sz w:val="22"/>
          <w:szCs w:val="18"/>
        </w:rPr>
        <w:t xml:space="preserve">туристическая услуга — 240 рублей. </w:t>
      </w:r>
    </w:p>
    <w:p w14:paraId="372F1815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обязательный экскурсионно-транспортный пакет — 195 EUR. </w:t>
      </w:r>
    </w:p>
    <w:p w14:paraId="31AEC300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доплата за одноместное размещение — 130-140 EUR в зависимости от даты тура.</w:t>
      </w:r>
    </w:p>
    <w:p w14:paraId="759ECCBA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дополнительные экскурсии и мероприятия, отмеченные знаком * и не включённые в стоимость. </w:t>
      </w:r>
      <w:r>
        <w:rPr>
          <w:b/>
          <w:bCs/>
          <w:sz w:val="22"/>
          <w:szCs w:val="18"/>
        </w:rPr>
        <w:t>Знак *</w:t>
      </w:r>
      <w:r>
        <w:rPr>
          <w:sz w:val="22"/>
          <w:szCs w:val="18"/>
        </w:rPr>
        <w:t xml:space="preserve"> — мероприятия по желанию, оплачиваются отдельно. </w:t>
      </w:r>
    </w:p>
    <w:p w14:paraId="4935E147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входные билеты в музеи и достопримечательности. </w:t>
      </w:r>
    </w:p>
    <w:p w14:paraId="789CDAAF">
      <w:pPr>
        <w:rPr>
          <w:sz w:val="22"/>
          <w:szCs w:val="18"/>
        </w:rPr>
      </w:pPr>
      <w:r>
        <w:rPr>
          <w:rFonts w:hAnsi="Symbol"/>
          <w:sz w:val="22"/>
          <w:szCs w:val="18"/>
        </w:rPr>
        <w:t></w:t>
      </w:r>
      <w:r>
        <w:rPr>
          <w:sz w:val="22"/>
          <w:szCs w:val="18"/>
        </w:rPr>
        <w:t xml:space="preserve"> городской транспорт в посещаемых городах (при необходимости).</w:t>
      </w:r>
    </w:p>
    <w:p w14:paraId="3097EA30">
      <w:pPr>
        <w:rPr>
          <w:sz w:val="22"/>
          <w:szCs w:val="18"/>
        </w:rPr>
      </w:pPr>
    </w:p>
    <w:p w14:paraId="5E528260">
      <w:pPr>
        <w:pStyle w:val="4"/>
        <w:keepNext w:val="0"/>
        <w:keepLines w:val="0"/>
        <w:widowControl/>
        <w:suppressLineNumbers w:val="0"/>
      </w:pPr>
      <w:r>
        <w:t>Дополнительно</w:t>
      </w:r>
    </w:p>
    <w:p w14:paraId="2A79C97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по Вене — 20 EUR</w:t>
      </w:r>
    </w:p>
    <w:p w14:paraId="10932CE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Посещение Вены — 10 EUR</w:t>
      </w:r>
    </w:p>
    <w:p w14:paraId="2632818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Вечерня Флоренция — 15 EUR</w:t>
      </w:r>
    </w:p>
    <w:p w14:paraId="660CAFD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и посещение Палаццо Веккьо — 30 EUR</w:t>
      </w:r>
    </w:p>
    <w:p w14:paraId="3800338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Посещение Музея Ватикана с экскурсией — от 65 EUR</w:t>
      </w:r>
    </w:p>
    <w:p w14:paraId="7714E00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Посещение Св. Петра с гидом — 15 EUR</w:t>
      </w:r>
    </w:p>
    <w:p w14:paraId="33A87F9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по Римини с посещением ТЦ — 15 EUR</w:t>
      </w:r>
    </w:p>
    <w:p w14:paraId="5475C27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по Сан-Марино — 15 EUR</w:t>
      </w:r>
    </w:p>
    <w:p w14:paraId="6CE7D5F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в Болонью — 20 EUR</w:t>
      </w:r>
    </w:p>
    <w:p w14:paraId="4331663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Посещение Падуи с экскурсией — 20 EUR</w:t>
      </w:r>
    </w:p>
    <w:p w14:paraId="3CDE5FA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Прогулка по Гранд Каналу в Венеции с экскурсией — 35 EUR</w:t>
      </w:r>
    </w:p>
    <w:p w14:paraId="7360CBF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в Клагенфурте — 15 EUR</w:t>
      </w:r>
    </w:p>
    <w:p w14:paraId="52B18AF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Экскурсия по Кракову — 20 EUR</w:t>
      </w:r>
    </w:p>
    <w:p w14:paraId="7EF1572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Посещение Кракова — 10 EUR</w:t>
      </w:r>
    </w:p>
    <w:p w14:paraId="764C1DEE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b/>
          <w:bCs/>
          <w:color w:val="000000"/>
          <w:kern w:val="0"/>
          <w:sz w:val="24"/>
          <w:szCs w:val="24"/>
          <w:lang w:val="en-US" w:eastAsia="zh-CN" w:bidi="ar"/>
        </w:rPr>
        <w:t>Экскурсионно-транспортный пакет включает:</w:t>
      </w:r>
      <w:r>
        <w:rPr>
          <w:rFonts w:ascii="SimSun" w:hAnsi="SimSun" w:eastAsia="SimSun" w:cs="SimSu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289BC0E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обзорная экскурсия по Оломоуц</w:t>
      </w:r>
    </w:p>
    <w:p w14:paraId="333576A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обзорная экскурсия по Риму;</w:t>
      </w:r>
    </w:p>
    <w:p w14:paraId="1654E38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обзорная экскурсия по Флоренции;</w:t>
      </w:r>
    </w:p>
    <w:p w14:paraId="789BA4F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обзорная экскурсия по Венеции;</w:t>
      </w:r>
    </w:p>
    <w:p w14:paraId="48EB91F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посещение Сан-Марино</w:t>
      </w:r>
    </w:p>
    <w:p w14:paraId="44FB5F2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посещение Клагенфурт</w:t>
      </w:r>
    </w:p>
    <w:p w14:paraId="6047B55C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b/>
          <w:bCs/>
          <w:color w:val="000000"/>
          <w:kern w:val="0"/>
          <w:sz w:val="24"/>
          <w:szCs w:val="24"/>
          <w:lang w:val="en-US" w:eastAsia="zh-CN" w:bidi="ar"/>
        </w:rPr>
        <w:t>Обязательные оплаты в туре:</w:t>
      </w:r>
      <w:r>
        <w:rPr>
          <w:rFonts w:ascii="SimSun" w:hAnsi="SimSun" w:eastAsia="SimSun" w:cs="SimSu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13E70E2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обязательная оплата туристического налога по программе — 1,5-4 EUR за ночь;</w:t>
      </w:r>
    </w:p>
    <w:p w14:paraId="432CD64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трансфер в Венецию (островную часть) — 25 EUR</w:t>
      </w:r>
    </w:p>
    <w:p w14:paraId="511F198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налог на посещение Венеции — 10 EUR (при необходимости)</w:t>
      </w:r>
    </w:p>
    <w:p w14:paraId="322C3D0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общественный транспорт в Риме и Флоренции — 2-3 EUR за билет.</w:t>
      </w:r>
    </w:p>
    <w:p w14:paraId="6177737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наушники на время экскурсий — 15 EUR (весь тур)</w:t>
      </w:r>
    </w:p>
    <w:p w14:paraId="2D92DE1C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b/>
          <w:bCs/>
          <w:color w:val="000000"/>
          <w:kern w:val="0"/>
          <w:sz w:val="24"/>
          <w:szCs w:val="24"/>
          <w:lang w:val="en-US" w:eastAsia="zh-CN" w:bidi="ar"/>
        </w:rPr>
        <w:t>Дополнительно, по желанию туриста, оплачиваются:</w:t>
      </w:r>
      <w:r>
        <w:rPr>
          <w:rFonts w:ascii="SimSun" w:hAnsi="SimSun" w:eastAsia="SimSun" w:cs="SimSu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1D1F9F3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Выбор места в автобусе (2-4 ряд) — 100 рублей/место. </w:t>
      </w:r>
    </w:p>
    <w:p w14:paraId="6AC8FA9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Выбор места в автобусе — 60 рублей/место. </w:t>
      </w:r>
    </w:p>
    <w:p w14:paraId="649240E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Дополнительное место в автобусе(место рядом) — 110 рублей (по возможности за 24 часа до выезда).</w:t>
      </w:r>
    </w:p>
    <w:p w14:paraId="79DEB095">
      <w:pPr>
        <w:bidi w:val="0"/>
        <w:rPr>
          <w:rFonts w:hint="default"/>
          <w:sz w:val="18"/>
          <w:szCs w:val="13"/>
          <w:lang w:val="ru-RU"/>
        </w:rPr>
      </w:pPr>
    </w:p>
    <w:sectPr>
      <w:footerReference r:id="rId3" w:type="default"/>
      <w:pgSz w:w="11906" w:h="16838"/>
      <w:pgMar w:top="284" w:right="566" w:bottom="284" w:left="70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XO Thame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7B52F">
    <w:pPr>
      <w:pStyle w:val="3"/>
      <w:rPr>
        <w:i w:val="0"/>
        <w:sz w:val="22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3895725</wp:posOffset>
              </wp:positionH>
              <wp:positionV relativeFrom="paragraph">
                <wp:posOffset>-26035</wp:posOffset>
              </wp:positionV>
              <wp:extent cx="2971800" cy="110045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110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72FE61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o:spt="1" style="position:absolute;left:0pt;margin-left:306.75pt;margin-top:-2.05pt;height:86.65pt;width:234pt;z-index:251659264;mso-width-relative:page;mso-height-relative:page;" fillcolor="#FFFFFF" filled="t" stroked="f" coordsize="21600,21600" o:gfxdata="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TRXSzYAAAACwEAAA8AAAAAAAAAAQAgAAAAIgAAAGRy&#10;cy9kb3ducmV2LnhtbFBLAQIUABQAAAAIAIdO4kBbWUO6zAEAALkDAAAOAAAAAAAAAAEAIAAAACcB&#10;AABkcnMvZTJvRG9jLnhtbFBLBQYAAAAABgAGAFkBAABlBQAAAAA=&#10;">
              <v:fill on="t" focussize="0,0"/>
              <v:stroke on="f"/>
              <v:imagedata o:title=""/>
              <o:lock v:ext="edit" aspectratio="f"/>
              <v:textbox>
                <w:txbxContent>
                  <w:p w14:paraId="4172FE61">
                    <w:pPr>
                      <w:jc w:val="center"/>
                      <w:rPr>
                        <w:rFonts w:ascii="Arial" w:hAnsi="Arial"/>
                        <w:b/>
                        <w:i/>
                        <w:sz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i w:val="0"/>
        <w:sz w:val="56"/>
      </w:rPr>
      <w:tab/>
    </w:r>
    <w:r>
      <w:rPr>
        <w:i w:val="0"/>
        <w:sz w:val="22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8AEBA8"/>
    <w:multiLevelType w:val="multilevel"/>
    <w:tmpl w:val="8D8AEB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8E95E0DF"/>
    <w:multiLevelType w:val="multilevel"/>
    <w:tmpl w:val="8E95E0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A2BDD441"/>
    <w:multiLevelType w:val="multilevel"/>
    <w:tmpl w:val="A2BDD4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40CC1DC2"/>
    <w:multiLevelType w:val="multilevel"/>
    <w:tmpl w:val="40CC1DC2"/>
    <w:lvl w:ilvl="0" w:tentative="0">
      <w:start w:val="1"/>
      <w:numFmt w:val="bullet"/>
      <w:pStyle w:val="44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4BEFC34A"/>
    <w:multiLevelType w:val="multilevel"/>
    <w:tmpl w:val="4BEFC3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9E"/>
    <w:rsid w:val="0006740D"/>
    <w:rsid w:val="000C1087"/>
    <w:rsid w:val="002F0C44"/>
    <w:rsid w:val="005867B7"/>
    <w:rsid w:val="006B1EA7"/>
    <w:rsid w:val="008B19ED"/>
    <w:rsid w:val="00942D6F"/>
    <w:rsid w:val="00C82469"/>
    <w:rsid w:val="00D94656"/>
    <w:rsid w:val="00E47D9E"/>
    <w:rsid w:val="00FD21E3"/>
    <w:rsid w:val="08125244"/>
    <w:rsid w:val="61965429"/>
    <w:rsid w:val="636E3DE9"/>
    <w:rsid w:val="7AA5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69"/>
    <w:qFormat/>
    <w:uiPriority w:val="9"/>
    <w:pPr>
      <w:keepNext/>
      <w:ind w:right="-285"/>
      <w:jc w:val="center"/>
      <w:outlineLvl w:val="0"/>
    </w:pPr>
    <w:rPr>
      <w:rFonts w:ascii="Arial Narrow" w:hAnsi="Arial Narrow"/>
      <w:b/>
      <w:i/>
      <w:sz w:val="18"/>
    </w:rPr>
  </w:style>
  <w:style w:type="paragraph" w:styleId="3">
    <w:name w:val="heading 2"/>
    <w:basedOn w:val="1"/>
    <w:next w:val="1"/>
    <w:link w:val="89"/>
    <w:qFormat/>
    <w:uiPriority w:val="9"/>
    <w:pPr>
      <w:keepNext/>
      <w:ind w:right="-285"/>
      <w:outlineLvl w:val="1"/>
    </w:pPr>
    <w:rPr>
      <w:rFonts w:ascii="Arial Narrow" w:hAnsi="Arial Narrow"/>
      <w:b/>
      <w:i/>
    </w:rPr>
  </w:style>
  <w:style w:type="paragraph" w:styleId="4">
    <w:name w:val="heading 3"/>
    <w:basedOn w:val="1"/>
    <w:next w:val="1"/>
    <w:link w:val="53"/>
    <w:qFormat/>
    <w:uiPriority w:val="9"/>
    <w:pPr>
      <w:keepNext/>
      <w:jc w:val="both"/>
      <w:outlineLvl w:val="2"/>
    </w:pPr>
    <w:rPr>
      <w:rFonts w:ascii="Arial" w:hAnsi="Arial"/>
      <w:b/>
      <w:sz w:val="20"/>
    </w:rPr>
  </w:style>
  <w:style w:type="paragraph" w:styleId="5">
    <w:name w:val="heading 4"/>
    <w:basedOn w:val="1"/>
    <w:next w:val="1"/>
    <w:link w:val="88"/>
    <w:qFormat/>
    <w:uiPriority w:val="9"/>
    <w:pPr>
      <w:keepNext/>
      <w:jc w:val="center"/>
      <w:outlineLvl w:val="3"/>
    </w:pPr>
    <w:rPr>
      <w:rFonts w:ascii="Arial" w:hAnsi="Arial"/>
      <w:b/>
      <w:sz w:val="22"/>
    </w:rPr>
  </w:style>
  <w:style w:type="paragraph" w:styleId="6">
    <w:name w:val="heading 5"/>
    <w:basedOn w:val="1"/>
    <w:next w:val="1"/>
    <w:link w:val="66"/>
    <w:qFormat/>
    <w:uiPriority w:val="9"/>
    <w:pPr>
      <w:keepNext/>
      <w:outlineLvl w:val="4"/>
    </w:pPr>
    <w:rPr>
      <w:i/>
    </w:rPr>
  </w:style>
  <w:style w:type="paragraph" w:styleId="7">
    <w:name w:val="heading 6"/>
    <w:basedOn w:val="1"/>
    <w:next w:val="1"/>
    <w:link w:val="90"/>
    <w:qFormat/>
    <w:uiPriority w:val="9"/>
    <w:pPr>
      <w:keepNext/>
      <w:jc w:val="center"/>
      <w:outlineLvl w:val="5"/>
    </w:pPr>
    <w:rPr>
      <w:rFonts w:ascii="Comic Sans MS" w:hAnsi="Comic Sans MS"/>
      <w:b/>
      <w:sz w:val="23"/>
    </w:rPr>
  </w:style>
  <w:style w:type="paragraph" w:styleId="8">
    <w:name w:val="heading 9"/>
    <w:basedOn w:val="1"/>
    <w:next w:val="1"/>
    <w:link w:val="56"/>
    <w:qFormat/>
    <w:uiPriority w:val="9"/>
    <w:pPr>
      <w:keepNext/>
      <w:outlineLvl w:val="8"/>
    </w:pPr>
    <w:rPr>
      <w:i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link w:val="12"/>
    <w:qFormat/>
    <w:uiPriority w:val="0"/>
    <w:rPr>
      <w:color w:val="800080"/>
      <w:u w:val="single"/>
    </w:rPr>
  </w:style>
  <w:style w:type="paragraph" w:customStyle="1" w:styleId="12">
    <w:name w:val="Просмотренная гиперссылка1"/>
    <w:link w:val="11"/>
    <w:qFormat/>
    <w:uiPriority w:val="0"/>
    <w:rPr>
      <w:rFonts w:ascii="Times New Roman" w:hAnsi="Times New Roman" w:eastAsia="Times New Roman" w:cs="Times New Roman"/>
      <w:color w:val="800080"/>
      <w:u w:val="single"/>
      <w:lang w:val="ru-RU" w:eastAsia="ru-RU" w:bidi="ar-SA"/>
    </w:rPr>
  </w:style>
  <w:style w:type="character" w:styleId="13">
    <w:name w:val="Emphasis"/>
    <w:link w:val="14"/>
    <w:qFormat/>
    <w:uiPriority w:val="0"/>
    <w:rPr>
      <w:i/>
    </w:rPr>
  </w:style>
  <w:style w:type="paragraph" w:customStyle="1" w:styleId="14">
    <w:name w:val="Выделение1"/>
    <w:link w:val="13"/>
    <w:qFormat/>
    <w:uiPriority w:val="0"/>
    <w:rPr>
      <w:rFonts w:ascii="Times New Roman" w:hAnsi="Times New Roman" w:eastAsia="Times New Roman" w:cs="Times New Roman"/>
      <w:i/>
      <w:color w:val="000000"/>
      <w:lang w:val="ru-RU" w:eastAsia="ru-RU" w:bidi="ar-SA"/>
    </w:rPr>
  </w:style>
  <w:style w:type="character" w:styleId="15">
    <w:name w:val="Hyperlink"/>
    <w:link w:val="16"/>
    <w:qFormat/>
    <w:uiPriority w:val="0"/>
    <w:rPr>
      <w:rFonts w:ascii="Tahoma" w:hAnsi="Tahoma"/>
      <w:color w:val="026578"/>
      <w:sz w:val="17"/>
      <w:u w:val="none"/>
    </w:rPr>
  </w:style>
  <w:style w:type="paragraph" w:customStyle="1" w:styleId="16">
    <w:name w:val="Гиперссылка1"/>
    <w:link w:val="15"/>
    <w:qFormat/>
    <w:uiPriority w:val="0"/>
    <w:rPr>
      <w:rFonts w:ascii="Tahoma" w:hAnsi="Tahoma" w:eastAsia="Times New Roman" w:cs="Times New Roman"/>
      <w:color w:val="026578"/>
      <w:sz w:val="17"/>
      <w:lang w:val="ru-RU" w:eastAsia="ru-RU" w:bidi="ar-SA"/>
    </w:rPr>
  </w:style>
  <w:style w:type="character" w:styleId="17">
    <w:name w:val="Strong"/>
    <w:link w:val="18"/>
    <w:qFormat/>
    <w:uiPriority w:val="0"/>
    <w:rPr>
      <w:b/>
    </w:rPr>
  </w:style>
  <w:style w:type="paragraph" w:customStyle="1" w:styleId="18">
    <w:name w:val="Строгий1"/>
    <w:link w:val="17"/>
    <w:qFormat/>
    <w:uiPriority w:val="0"/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19">
    <w:name w:val="Balloon Text"/>
    <w:basedOn w:val="1"/>
    <w:link w:val="79"/>
    <w:qFormat/>
    <w:uiPriority w:val="0"/>
    <w:rPr>
      <w:rFonts w:ascii="Segoe UI" w:hAnsi="Segoe UI"/>
      <w:sz w:val="18"/>
    </w:rPr>
  </w:style>
  <w:style w:type="paragraph" w:styleId="20">
    <w:name w:val="Body Text 2"/>
    <w:basedOn w:val="1"/>
    <w:link w:val="83"/>
    <w:qFormat/>
    <w:uiPriority w:val="0"/>
    <w:pPr>
      <w:jc w:val="both"/>
    </w:pPr>
    <w:rPr>
      <w:rFonts w:ascii="Comic Sans MS" w:hAnsi="Comic Sans MS"/>
      <w:b/>
      <w:sz w:val="20"/>
    </w:rPr>
  </w:style>
  <w:style w:type="paragraph" w:styleId="21">
    <w:name w:val="Body Text Indent 3"/>
    <w:basedOn w:val="1"/>
    <w:link w:val="77"/>
    <w:qFormat/>
    <w:uiPriority w:val="0"/>
    <w:pPr>
      <w:spacing w:after="120"/>
      <w:ind w:left="283"/>
    </w:pPr>
    <w:rPr>
      <w:sz w:val="16"/>
    </w:rPr>
  </w:style>
  <w:style w:type="paragraph" w:styleId="22">
    <w:name w:val="caption"/>
    <w:basedOn w:val="1"/>
    <w:next w:val="1"/>
    <w:link w:val="81"/>
    <w:qFormat/>
    <w:uiPriority w:val="0"/>
    <w:pPr>
      <w:jc w:val="both"/>
    </w:pPr>
    <w:rPr>
      <w:rFonts w:ascii="Arial" w:hAnsi="Arial"/>
      <w:b/>
      <w:sz w:val="18"/>
      <w:u w:val="single"/>
    </w:rPr>
  </w:style>
  <w:style w:type="paragraph" w:styleId="23">
    <w:name w:val="toc 8"/>
    <w:next w:val="1"/>
    <w:link w:val="78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header"/>
    <w:basedOn w:val="1"/>
    <w:link w:val="48"/>
    <w:qFormat/>
    <w:uiPriority w:val="0"/>
    <w:pPr>
      <w:tabs>
        <w:tab w:val="center" w:pos="4677"/>
        <w:tab w:val="right" w:pos="9355"/>
      </w:tabs>
    </w:pPr>
  </w:style>
  <w:style w:type="paragraph" w:styleId="25">
    <w:name w:val="toc 9"/>
    <w:next w:val="1"/>
    <w:link w:val="76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7"/>
    <w:next w:val="1"/>
    <w:link w:val="51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Body Text"/>
    <w:basedOn w:val="1"/>
    <w:link w:val="52"/>
    <w:qFormat/>
    <w:uiPriority w:val="0"/>
    <w:pPr>
      <w:spacing w:after="120"/>
    </w:pPr>
  </w:style>
  <w:style w:type="paragraph" w:styleId="28">
    <w:name w:val="toc 1"/>
    <w:next w:val="1"/>
    <w:link w:val="73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9">
    <w:name w:val="toc 6"/>
    <w:next w:val="1"/>
    <w:link w:val="50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0">
    <w:name w:val="toc 3"/>
    <w:next w:val="1"/>
    <w:link w:val="58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1">
    <w:name w:val="toc 2"/>
    <w:next w:val="1"/>
    <w:link w:val="46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2">
    <w:name w:val="toc 4"/>
    <w:next w:val="1"/>
    <w:link w:val="49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3">
    <w:name w:val="toc 5"/>
    <w:next w:val="1"/>
    <w:link w:val="8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4">
    <w:name w:val="Body Text Indent"/>
    <w:basedOn w:val="1"/>
    <w:link w:val="80"/>
    <w:qFormat/>
    <w:uiPriority w:val="0"/>
    <w:pPr>
      <w:jc w:val="both"/>
    </w:pPr>
    <w:rPr>
      <w:sz w:val="20"/>
    </w:rPr>
  </w:style>
  <w:style w:type="paragraph" w:styleId="35">
    <w:name w:val="Title"/>
    <w:next w:val="1"/>
    <w:link w:val="85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36">
    <w:name w:val="footer"/>
    <w:basedOn w:val="1"/>
    <w:link w:val="65"/>
    <w:qFormat/>
    <w:uiPriority w:val="0"/>
    <w:pPr>
      <w:tabs>
        <w:tab w:val="center" w:pos="4677"/>
        <w:tab w:val="right" w:pos="9355"/>
      </w:tabs>
    </w:pPr>
  </w:style>
  <w:style w:type="paragraph" w:styleId="37">
    <w:name w:val="Normal (Web)"/>
    <w:basedOn w:val="1"/>
    <w:link w:val="70"/>
    <w:qFormat/>
    <w:uiPriority w:val="0"/>
    <w:pPr>
      <w:spacing w:beforeAutospacing="1" w:afterAutospacing="1"/>
      <w:ind w:firstLine="400"/>
      <w:jc w:val="both"/>
    </w:pPr>
    <w:rPr>
      <w:rFonts w:ascii="Verdana" w:hAnsi="Verdana"/>
      <w:sz w:val="26"/>
    </w:rPr>
  </w:style>
  <w:style w:type="paragraph" w:styleId="38">
    <w:name w:val="Body Text 3"/>
    <w:basedOn w:val="1"/>
    <w:link w:val="47"/>
    <w:qFormat/>
    <w:uiPriority w:val="0"/>
    <w:rPr>
      <w:rFonts w:ascii="Comic Sans MS" w:hAnsi="Comic Sans MS"/>
      <w:b/>
      <w:sz w:val="22"/>
    </w:rPr>
  </w:style>
  <w:style w:type="paragraph" w:styleId="39">
    <w:name w:val="Subtitle"/>
    <w:next w:val="1"/>
    <w:link w:val="84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40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1">
    <w:name w:val="Обычный1"/>
    <w:qFormat/>
    <w:uiPriority w:val="0"/>
    <w:rPr>
      <w:sz w:val="24"/>
    </w:rPr>
  </w:style>
  <w:style w:type="paragraph" w:customStyle="1" w:styleId="42">
    <w:name w:val="apple-converted-space"/>
    <w:link w:val="4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3">
    <w:name w:val="apple-converted-space1"/>
    <w:link w:val="42"/>
    <w:qFormat/>
    <w:uiPriority w:val="0"/>
  </w:style>
  <w:style w:type="paragraph" w:customStyle="1" w:styleId="44">
    <w:name w:val="Обычный + 11 pt"/>
    <w:basedOn w:val="1"/>
    <w:link w:val="45"/>
    <w:qFormat/>
    <w:uiPriority w:val="0"/>
    <w:pPr>
      <w:numPr>
        <w:ilvl w:val="0"/>
        <w:numId w:val="1"/>
      </w:numPr>
      <w:spacing w:before="120"/>
      <w:ind w:right="-142"/>
    </w:pPr>
    <w:rPr>
      <w:i/>
      <w:sz w:val="22"/>
    </w:rPr>
  </w:style>
  <w:style w:type="character" w:customStyle="1" w:styleId="45">
    <w:name w:val="Обычный + 11 pt1"/>
    <w:basedOn w:val="41"/>
    <w:link w:val="44"/>
    <w:qFormat/>
    <w:uiPriority w:val="0"/>
    <w:rPr>
      <w:i/>
      <w:sz w:val="22"/>
    </w:rPr>
  </w:style>
  <w:style w:type="character" w:customStyle="1" w:styleId="46">
    <w:name w:val="Оглавление 2 Знак"/>
    <w:link w:val="31"/>
    <w:qFormat/>
    <w:uiPriority w:val="0"/>
    <w:rPr>
      <w:rFonts w:ascii="XO Thames" w:hAnsi="XO Thames"/>
      <w:sz w:val="28"/>
    </w:rPr>
  </w:style>
  <w:style w:type="character" w:customStyle="1" w:styleId="47">
    <w:name w:val="Основной текст 3 Знак"/>
    <w:basedOn w:val="41"/>
    <w:link w:val="38"/>
    <w:qFormat/>
    <w:uiPriority w:val="0"/>
    <w:rPr>
      <w:rFonts w:ascii="Comic Sans MS" w:hAnsi="Comic Sans MS"/>
      <w:b/>
      <w:sz w:val="22"/>
    </w:rPr>
  </w:style>
  <w:style w:type="character" w:customStyle="1" w:styleId="48">
    <w:name w:val="Верхний колонтитул Знак"/>
    <w:basedOn w:val="41"/>
    <w:link w:val="24"/>
    <w:qFormat/>
    <w:uiPriority w:val="0"/>
    <w:rPr>
      <w:sz w:val="24"/>
    </w:rPr>
  </w:style>
  <w:style w:type="character" w:customStyle="1" w:styleId="49">
    <w:name w:val="Оглавление 4 Знак"/>
    <w:link w:val="32"/>
    <w:qFormat/>
    <w:uiPriority w:val="0"/>
    <w:rPr>
      <w:rFonts w:ascii="XO Thames" w:hAnsi="XO Thames"/>
      <w:sz w:val="28"/>
    </w:rPr>
  </w:style>
  <w:style w:type="character" w:customStyle="1" w:styleId="50">
    <w:name w:val="Оглавление 6 Знак"/>
    <w:link w:val="29"/>
    <w:qFormat/>
    <w:uiPriority w:val="0"/>
    <w:rPr>
      <w:rFonts w:ascii="XO Thames" w:hAnsi="XO Thames"/>
      <w:sz w:val="28"/>
    </w:rPr>
  </w:style>
  <w:style w:type="character" w:customStyle="1" w:styleId="51">
    <w:name w:val="Оглавление 7 Знак"/>
    <w:link w:val="26"/>
    <w:qFormat/>
    <w:uiPriority w:val="0"/>
    <w:rPr>
      <w:rFonts w:ascii="XO Thames" w:hAnsi="XO Thames"/>
      <w:sz w:val="28"/>
    </w:rPr>
  </w:style>
  <w:style w:type="character" w:customStyle="1" w:styleId="52">
    <w:name w:val="Основной текст Знак"/>
    <w:basedOn w:val="41"/>
    <w:link w:val="27"/>
    <w:qFormat/>
    <w:uiPriority w:val="0"/>
    <w:rPr>
      <w:sz w:val="24"/>
    </w:rPr>
  </w:style>
  <w:style w:type="character" w:customStyle="1" w:styleId="53">
    <w:name w:val="Заголовок 3 Знак"/>
    <w:basedOn w:val="41"/>
    <w:link w:val="4"/>
    <w:qFormat/>
    <w:uiPriority w:val="0"/>
    <w:rPr>
      <w:rFonts w:ascii="Arial" w:hAnsi="Arial"/>
      <w:b/>
      <w:sz w:val="20"/>
    </w:rPr>
  </w:style>
  <w:style w:type="paragraph" w:customStyle="1" w:styleId="54">
    <w:name w:val="price_val2"/>
    <w:link w:val="55"/>
    <w:qFormat/>
    <w:uiPriority w:val="0"/>
    <w:rPr>
      <w:rFonts w:ascii="Times New Roman" w:hAnsi="Times New Roman" w:eastAsia="Times New Roman" w:cs="Times New Roman"/>
      <w:b/>
      <w:color w:val="0069AD"/>
      <w:sz w:val="30"/>
      <w:lang w:val="ru-RU" w:eastAsia="ru-RU" w:bidi="ar-SA"/>
    </w:rPr>
  </w:style>
  <w:style w:type="character" w:customStyle="1" w:styleId="55">
    <w:name w:val="price_val21"/>
    <w:link w:val="54"/>
    <w:qFormat/>
    <w:uiPriority w:val="0"/>
    <w:rPr>
      <w:b/>
      <w:color w:val="0069AD"/>
      <w:sz w:val="30"/>
    </w:rPr>
  </w:style>
  <w:style w:type="character" w:customStyle="1" w:styleId="56">
    <w:name w:val="Заголовок 9 Знак"/>
    <w:basedOn w:val="41"/>
    <w:link w:val="8"/>
    <w:qFormat/>
    <w:uiPriority w:val="0"/>
    <w:rPr>
      <w:i/>
      <w:color w:val="000000"/>
      <w:sz w:val="28"/>
    </w:rPr>
  </w:style>
  <w:style w:type="paragraph" w:customStyle="1" w:styleId="57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8">
    <w:name w:val="Оглавление 3 Знак"/>
    <w:link w:val="30"/>
    <w:qFormat/>
    <w:uiPriority w:val="0"/>
    <w:rPr>
      <w:rFonts w:ascii="XO Thames" w:hAnsi="XO Thames"/>
      <w:sz w:val="28"/>
    </w:rPr>
  </w:style>
  <w:style w:type="paragraph" w:customStyle="1" w:styleId="59">
    <w:name w:val="link_text14"/>
    <w:link w:val="60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0">
    <w:name w:val="link_text141"/>
    <w:link w:val="59"/>
    <w:qFormat/>
    <w:uiPriority w:val="0"/>
  </w:style>
  <w:style w:type="paragraph" w:customStyle="1" w:styleId="61">
    <w:name w:val="Сильная ссылка1"/>
    <w:link w:val="62"/>
    <w:qFormat/>
    <w:uiPriority w:val="0"/>
    <w:rPr>
      <w:rFonts w:ascii="Times New Roman" w:hAnsi="Times New Roman" w:eastAsia="Times New Roman" w:cs="Times New Roman"/>
      <w:b/>
      <w:smallCaps/>
      <w:color w:val="C0504D"/>
      <w:spacing w:val="5"/>
      <w:u w:val="single"/>
      <w:lang w:val="ru-RU" w:eastAsia="ru-RU" w:bidi="ar-SA"/>
    </w:rPr>
  </w:style>
  <w:style w:type="character" w:customStyle="1" w:styleId="62">
    <w:name w:val="Intense Reference"/>
    <w:link w:val="61"/>
    <w:qFormat/>
    <w:uiPriority w:val="0"/>
    <w:rPr>
      <w:b/>
      <w:smallCaps/>
      <w:color w:val="C0504D"/>
      <w:spacing w:val="5"/>
      <w:u w:val="single"/>
    </w:rPr>
  </w:style>
  <w:style w:type="paragraph" w:customStyle="1" w:styleId="63">
    <w:name w:val="button_text2"/>
    <w:link w:val="6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4">
    <w:name w:val="button_text21"/>
    <w:link w:val="63"/>
    <w:qFormat/>
    <w:uiPriority w:val="0"/>
  </w:style>
  <w:style w:type="character" w:customStyle="1" w:styleId="65">
    <w:name w:val="Нижний колонтитул Знак"/>
    <w:basedOn w:val="41"/>
    <w:link w:val="36"/>
    <w:qFormat/>
    <w:uiPriority w:val="0"/>
    <w:rPr>
      <w:sz w:val="24"/>
    </w:rPr>
  </w:style>
  <w:style w:type="character" w:customStyle="1" w:styleId="66">
    <w:name w:val="Заголовок 5 Знак"/>
    <w:basedOn w:val="41"/>
    <w:link w:val="6"/>
    <w:qFormat/>
    <w:uiPriority w:val="0"/>
    <w:rPr>
      <w:i/>
      <w:sz w:val="24"/>
    </w:rPr>
  </w:style>
  <w:style w:type="paragraph" w:customStyle="1" w:styleId="67">
    <w:name w:val="tablglav"/>
    <w:basedOn w:val="1"/>
    <w:link w:val="68"/>
    <w:qFormat/>
    <w:uiPriority w:val="0"/>
    <w:pPr>
      <w:spacing w:beforeAutospacing="1" w:afterAutospacing="1"/>
    </w:pPr>
    <w:rPr>
      <w:rFonts w:ascii="Verdana" w:hAnsi="Verdana"/>
      <w:b/>
      <w:sz w:val="20"/>
    </w:rPr>
  </w:style>
  <w:style w:type="character" w:customStyle="1" w:styleId="68">
    <w:name w:val="tablglav1"/>
    <w:basedOn w:val="41"/>
    <w:link w:val="67"/>
    <w:qFormat/>
    <w:uiPriority w:val="0"/>
    <w:rPr>
      <w:rFonts w:ascii="Verdana" w:hAnsi="Verdana"/>
      <w:b/>
      <w:sz w:val="20"/>
    </w:rPr>
  </w:style>
  <w:style w:type="character" w:customStyle="1" w:styleId="69">
    <w:name w:val="Заголовок 1 Знак"/>
    <w:basedOn w:val="41"/>
    <w:link w:val="2"/>
    <w:qFormat/>
    <w:uiPriority w:val="0"/>
    <w:rPr>
      <w:rFonts w:ascii="Arial Narrow" w:hAnsi="Arial Narrow"/>
      <w:b/>
      <w:i/>
      <w:sz w:val="18"/>
    </w:rPr>
  </w:style>
  <w:style w:type="character" w:customStyle="1" w:styleId="70">
    <w:name w:val="Обычный (Интернет) Знак"/>
    <w:basedOn w:val="41"/>
    <w:link w:val="37"/>
    <w:qFormat/>
    <w:uiPriority w:val="0"/>
    <w:rPr>
      <w:rFonts w:ascii="Verdana" w:hAnsi="Verdana"/>
      <w:sz w:val="26"/>
    </w:rPr>
  </w:style>
  <w:style w:type="paragraph" w:customStyle="1" w:styleId="71">
    <w:name w:val="Footnote"/>
    <w:link w:val="72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72">
    <w:name w:val="Footnote1"/>
    <w:link w:val="71"/>
    <w:qFormat/>
    <w:uiPriority w:val="0"/>
    <w:rPr>
      <w:rFonts w:ascii="XO Thames" w:hAnsi="XO Thames"/>
      <w:sz w:val="22"/>
    </w:rPr>
  </w:style>
  <w:style w:type="character" w:customStyle="1" w:styleId="73">
    <w:name w:val="Оглавление 1 Знак"/>
    <w:link w:val="28"/>
    <w:qFormat/>
    <w:uiPriority w:val="0"/>
    <w:rPr>
      <w:rFonts w:ascii="XO Thames" w:hAnsi="XO Thames"/>
      <w:b/>
      <w:sz w:val="28"/>
    </w:rPr>
  </w:style>
  <w:style w:type="paragraph" w:customStyle="1" w:styleId="74">
    <w:name w:val="Header and Footer"/>
    <w:link w:val="75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75">
    <w:name w:val="Header and Footer1"/>
    <w:link w:val="74"/>
    <w:qFormat/>
    <w:uiPriority w:val="0"/>
    <w:rPr>
      <w:rFonts w:ascii="XO Thames" w:hAnsi="XO Thames"/>
      <w:sz w:val="20"/>
    </w:rPr>
  </w:style>
  <w:style w:type="character" w:customStyle="1" w:styleId="76">
    <w:name w:val="Оглавление 9 Знак"/>
    <w:link w:val="25"/>
    <w:qFormat/>
    <w:uiPriority w:val="0"/>
    <w:rPr>
      <w:rFonts w:ascii="XO Thames" w:hAnsi="XO Thames"/>
      <w:sz w:val="28"/>
    </w:rPr>
  </w:style>
  <w:style w:type="character" w:customStyle="1" w:styleId="77">
    <w:name w:val="Основной текст с отступом 3 Знак"/>
    <w:basedOn w:val="41"/>
    <w:link w:val="21"/>
    <w:qFormat/>
    <w:uiPriority w:val="0"/>
    <w:rPr>
      <w:sz w:val="16"/>
    </w:rPr>
  </w:style>
  <w:style w:type="character" w:customStyle="1" w:styleId="78">
    <w:name w:val="Оглавление 8 Знак"/>
    <w:link w:val="23"/>
    <w:qFormat/>
    <w:uiPriority w:val="0"/>
    <w:rPr>
      <w:rFonts w:ascii="XO Thames" w:hAnsi="XO Thames"/>
      <w:sz w:val="28"/>
    </w:rPr>
  </w:style>
  <w:style w:type="character" w:customStyle="1" w:styleId="79">
    <w:name w:val="Текст выноски Знак"/>
    <w:basedOn w:val="41"/>
    <w:link w:val="19"/>
    <w:qFormat/>
    <w:uiPriority w:val="0"/>
    <w:rPr>
      <w:rFonts w:ascii="Segoe UI" w:hAnsi="Segoe UI"/>
      <w:sz w:val="18"/>
    </w:rPr>
  </w:style>
  <w:style w:type="character" w:customStyle="1" w:styleId="80">
    <w:name w:val="Основной текст с отступом Знак"/>
    <w:basedOn w:val="41"/>
    <w:link w:val="34"/>
    <w:qFormat/>
    <w:uiPriority w:val="0"/>
    <w:rPr>
      <w:sz w:val="20"/>
    </w:rPr>
  </w:style>
  <w:style w:type="character" w:customStyle="1" w:styleId="81">
    <w:name w:val="Название объекта Знак"/>
    <w:basedOn w:val="41"/>
    <w:link w:val="22"/>
    <w:qFormat/>
    <w:uiPriority w:val="0"/>
    <w:rPr>
      <w:rFonts w:ascii="Arial" w:hAnsi="Arial"/>
      <w:b/>
      <w:sz w:val="18"/>
      <w:u w:val="single"/>
    </w:rPr>
  </w:style>
  <w:style w:type="character" w:customStyle="1" w:styleId="82">
    <w:name w:val="Оглавление 5 Знак"/>
    <w:link w:val="33"/>
    <w:qFormat/>
    <w:uiPriority w:val="0"/>
    <w:rPr>
      <w:rFonts w:ascii="XO Thames" w:hAnsi="XO Thames"/>
      <w:sz w:val="28"/>
    </w:rPr>
  </w:style>
  <w:style w:type="character" w:customStyle="1" w:styleId="83">
    <w:name w:val="Основной текст 2 Знак"/>
    <w:basedOn w:val="41"/>
    <w:link w:val="20"/>
    <w:qFormat/>
    <w:uiPriority w:val="0"/>
    <w:rPr>
      <w:rFonts w:ascii="Comic Sans MS" w:hAnsi="Comic Sans MS"/>
      <w:b/>
      <w:sz w:val="20"/>
    </w:rPr>
  </w:style>
  <w:style w:type="character" w:customStyle="1" w:styleId="84">
    <w:name w:val="Подзаголовок Знак"/>
    <w:link w:val="39"/>
    <w:qFormat/>
    <w:uiPriority w:val="0"/>
    <w:rPr>
      <w:rFonts w:ascii="XO Thames" w:hAnsi="XO Thames"/>
      <w:i/>
      <w:sz w:val="24"/>
    </w:rPr>
  </w:style>
  <w:style w:type="character" w:customStyle="1" w:styleId="85">
    <w:name w:val="Заголовок Знак"/>
    <w:link w:val="35"/>
    <w:qFormat/>
    <w:uiPriority w:val="0"/>
    <w:rPr>
      <w:rFonts w:ascii="XO Thames" w:hAnsi="XO Thames"/>
      <w:b/>
      <w:caps/>
      <w:sz w:val="40"/>
    </w:rPr>
  </w:style>
  <w:style w:type="paragraph" w:customStyle="1" w:styleId="86">
    <w:name w:val="FR3"/>
    <w:link w:val="87"/>
    <w:qFormat/>
    <w:uiPriority w:val="0"/>
    <w:pPr>
      <w:widowControl w:val="0"/>
      <w:ind w:left="3680"/>
    </w:pPr>
    <w:rPr>
      <w:rFonts w:ascii="Times New Roman" w:hAnsi="Times New Roman" w:eastAsia="Times New Roman" w:cs="Times New Roman"/>
      <w:b/>
      <w:i/>
      <w:color w:val="000000"/>
      <w:sz w:val="28"/>
      <w:lang w:val="ru-RU" w:eastAsia="ru-RU" w:bidi="ar-SA"/>
    </w:rPr>
  </w:style>
  <w:style w:type="character" w:customStyle="1" w:styleId="87">
    <w:name w:val="FR31"/>
    <w:link w:val="86"/>
    <w:qFormat/>
    <w:uiPriority w:val="0"/>
    <w:rPr>
      <w:b/>
      <w:i/>
      <w:sz w:val="28"/>
    </w:rPr>
  </w:style>
  <w:style w:type="character" w:customStyle="1" w:styleId="88">
    <w:name w:val="Заголовок 4 Знак"/>
    <w:basedOn w:val="41"/>
    <w:link w:val="5"/>
    <w:qFormat/>
    <w:uiPriority w:val="0"/>
    <w:rPr>
      <w:rFonts w:ascii="Arial" w:hAnsi="Arial"/>
      <w:b/>
      <w:sz w:val="22"/>
    </w:rPr>
  </w:style>
  <w:style w:type="character" w:customStyle="1" w:styleId="89">
    <w:name w:val="Заголовок 2 Знак"/>
    <w:basedOn w:val="41"/>
    <w:link w:val="3"/>
    <w:qFormat/>
    <w:uiPriority w:val="0"/>
    <w:rPr>
      <w:rFonts w:ascii="Arial Narrow" w:hAnsi="Arial Narrow"/>
      <w:b/>
      <w:i/>
      <w:sz w:val="24"/>
    </w:rPr>
  </w:style>
  <w:style w:type="character" w:customStyle="1" w:styleId="90">
    <w:name w:val="Заголовок 6 Знак"/>
    <w:basedOn w:val="41"/>
    <w:link w:val="7"/>
    <w:qFormat/>
    <w:uiPriority w:val="0"/>
    <w:rPr>
      <w:rFonts w:ascii="Comic Sans MS" w:hAnsi="Comic Sans MS"/>
      <w:b/>
      <w:sz w:val="23"/>
    </w:rPr>
  </w:style>
  <w:style w:type="paragraph" w:styleId="91">
    <w:name w:val="No Spacing"/>
    <w:qFormat/>
    <w:uiPriority w:val="1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9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918</Words>
  <Characters>5561</Characters>
  <Lines>46</Lines>
  <Paragraphs>13</Paragraphs>
  <TotalTime>8</TotalTime>
  <ScaleCrop>false</ScaleCrop>
  <LinksUpToDate>false</LinksUpToDate>
  <CharactersWithSpaces>6437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2023-04-18T10:37:00Z</dcterms:created>
  <dc:creator>admin</dc:creator>
  <cp:lastModifiedBy>admin</cp:lastModifiedBy>
  <cp:lastPrinted>2026-06-23T16:38:00Z</cp:lastPrinted>
  <dcterms:modified xsi:type="dcterms:W3CDTF">2026-07-29T09:25:53Z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1049-12.1.0.27458</vt:lpwstr>
  </property>
  <property fmtid="{D5CDD505-2E9C-101B-9397-08002B2CF9AE}" pid="4" name="ICV">
    <vt:lpwstr>4F164F8FFD3C4EB8A4D3D0D77FAFB466_13</vt:lpwstr>
  </property>
</Properties>
</file>